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A288BB" w14:textId="45806B5B" w:rsidR="003915A8" w:rsidRDefault="003915A8" w:rsidP="00190159">
      <w:pPr>
        <w:jc w:val="center"/>
      </w:pPr>
      <w:r>
        <w:t>Arts and Sciences</w:t>
      </w:r>
      <w:r w:rsidR="003E68DC">
        <w:t xml:space="preserve"> 1137</w:t>
      </w:r>
      <w:r w:rsidR="00C80A6E">
        <w:t>.xx</w:t>
      </w:r>
    </w:p>
    <w:p w14:paraId="1D4212B1" w14:textId="77777777" w:rsidR="003915A8" w:rsidRDefault="003915A8" w:rsidP="00190159">
      <w:pPr>
        <w:jc w:val="center"/>
      </w:pPr>
    </w:p>
    <w:p w14:paraId="0699C10F" w14:textId="43FB740E" w:rsidR="00F965A7" w:rsidRDefault="00190159" w:rsidP="00190159">
      <w:pPr>
        <w:jc w:val="center"/>
      </w:pPr>
      <w:r>
        <w:t>“</w:t>
      </w:r>
      <w:r w:rsidR="000B651F">
        <w:t>Being Digital</w:t>
      </w:r>
      <w:r>
        <w:t>”</w:t>
      </w:r>
    </w:p>
    <w:p w14:paraId="0AD3D1DE" w14:textId="77777777" w:rsidR="003915A8" w:rsidRDefault="003915A8" w:rsidP="00190159">
      <w:pPr>
        <w:jc w:val="center"/>
      </w:pPr>
    </w:p>
    <w:p w14:paraId="7B26E2A6" w14:textId="1A536CAF" w:rsidR="003915A8" w:rsidRDefault="003915A8" w:rsidP="00190159">
      <w:pPr>
        <w:jc w:val="center"/>
      </w:pPr>
      <w:r>
        <w:t>Professor David Horn</w:t>
      </w:r>
    </w:p>
    <w:p w14:paraId="20A02683" w14:textId="797C8F36" w:rsidR="00190159" w:rsidRDefault="00190159" w:rsidP="00190159">
      <w:pPr>
        <w:jc w:val="center"/>
      </w:pPr>
      <w:r>
        <w:t>Department of Comparative Studies</w:t>
      </w:r>
    </w:p>
    <w:p w14:paraId="3AF238DF" w14:textId="0EBAED3A" w:rsidR="00190159" w:rsidRDefault="00190159" w:rsidP="00190159">
      <w:pPr>
        <w:jc w:val="center"/>
      </w:pPr>
      <w:r>
        <w:t xml:space="preserve">440 </w:t>
      </w:r>
      <w:proofErr w:type="spellStart"/>
      <w:r>
        <w:t>Hagerty</w:t>
      </w:r>
      <w:proofErr w:type="spellEnd"/>
      <w:r>
        <w:t xml:space="preserve"> Hall; horn.5@osu.edu</w:t>
      </w:r>
    </w:p>
    <w:p w14:paraId="3A8F0068" w14:textId="77777777" w:rsidR="00190159" w:rsidRDefault="00190159" w:rsidP="00190159">
      <w:pPr>
        <w:jc w:val="center"/>
      </w:pPr>
    </w:p>
    <w:p w14:paraId="3FE97127" w14:textId="77777777" w:rsidR="00190159" w:rsidRDefault="00190159" w:rsidP="00190159">
      <w:pPr>
        <w:jc w:val="center"/>
      </w:pPr>
      <w:r>
        <w:t>Draft Syllabus</w:t>
      </w:r>
    </w:p>
    <w:p w14:paraId="0D7D3E68" w14:textId="77777777" w:rsidR="003915A8" w:rsidRDefault="003915A8"/>
    <w:p w14:paraId="18CFE48A" w14:textId="00201EAE" w:rsidR="003915A8" w:rsidRDefault="00190159">
      <w:r>
        <w:t xml:space="preserve">1. </w:t>
      </w:r>
      <w:r w:rsidR="003915A8">
        <w:t>Introduction</w:t>
      </w:r>
    </w:p>
    <w:p w14:paraId="7A7F43EB" w14:textId="77777777" w:rsidR="003915A8" w:rsidRDefault="003915A8"/>
    <w:p w14:paraId="4036D18D" w14:textId="6D8BE772" w:rsidR="003915A8" w:rsidRDefault="004241A3">
      <w:r>
        <w:t>This interdisciplinary freshman semi</w:t>
      </w:r>
      <w:r w:rsidR="003915A8">
        <w:t xml:space="preserve">nar </w:t>
      </w:r>
      <w:r>
        <w:t xml:space="preserve">explores the ways in which </w:t>
      </w:r>
      <w:r w:rsidR="00BB7CB5">
        <w:t>digital</w:t>
      </w:r>
      <w:r>
        <w:t xml:space="preserve"> technologies shape the ways we live our lives.  Drawing on work in the field</w:t>
      </w:r>
      <w:r w:rsidR="00A23755">
        <w:t>s</w:t>
      </w:r>
      <w:r>
        <w:t xml:space="preserve"> of </w:t>
      </w:r>
      <w:r w:rsidR="00A23755">
        <w:t xml:space="preserve">comparative cultural studies and </w:t>
      </w:r>
      <w:r>
        <w:t xml:space="preserve">science and technology studies (STS) it explores </w:t>
      </w:r>
      <w:r w:rsidR="00BB7CB5">
        <w:t xml:space="preserve">new ways of producing knowledge; of being political; of constituting selves and others; of producing and consuming texts, music, and images; </w:t>
      </w:r>
      <w:r w:rsidR="00161467">
        <w:t xml:space="preserve">and </w:t>
      </w:r>
      <w:r w:rsidR="00BB7CB5">
        <w:t>of living together and apart.  In a more general sense, the course serves as an introduction</w:t>
      </w:r>
      <w:r w:rsidR="00767ECB">
        <w:t xml:space="preserve"> to </w:t>
      </w:r>
      <w:bookmarkStart w:id="0" w:name="_GoBack"/>
      <w:bookmarkEnd w:id="0"/>
      <w:r w:rsidR="00767ECB">
        <w:t>interdisciplinar</w:t>
      </w:r>
      <w:r w:rsidR="00BB7CB5">
        <w:t>y</w:t>
      </w:r>
      <w:r w:rsidR="00767ECB">
        <w:t xml:space="preserve"> scholarship</w:t>
      </w:r>
      <w:r w:rsidR="00BB7CB5">
        <w:t xml:space="preserve">, to reading critically, and to developing questions that can open up new ways of thinking about things we take for granted. </w:t>
      </w:r>
    </w:p>
    <w:p w14:paraId="0DA2926A" w14:textId="77777777" w:rsidR="00F965A7" w:rsidRDefault="00F965A7"/>
    <w:p w14:paraId="30D7A4EE" w14:textId="04D52604" w:rsidR="00F965A7" w:rsidRDefault="00190159">
      <w:r>
        <w:t xml:space="preserve">2. </w:t>
      </w:r>
      <w:r w:rsidR="00F965A7">
        <w:t>Requirements</w:t>
      </w:r>
    </w:p>
    <w:p w14:paraId="5BDF1B2F" w14:textId="77777777" w:rsidR="00F965A7" w:rsidRDefault="00F965A7"/>
    <w:p w14:paraId="64F96728" w14:textId="58898B93" w:rsidR="00F965A7" w:rsidRDefault="00F26C27">
      <w:r>
        <w:t xml:space="preserve">This course meets once a week for 55 minutes.  </w:t>
      </w:r>
      <w:r w:rsidR="00F965A7">
        <w:t>Students are expected to be engaged readers and active participants in seminar discussions.  For most classes, students will be expected to prepare 3 written questions</w:t>
      </w:r>
      <w:r w:rsidR="0068699F">
        <w:t>, due on Carmen the night before class,</w:t>
      </w:r>
      <w:r w:rsidR="00F965A7">
        <w:t xml:space="preserve"> that demonstrate a thoughtful engagement with </w:t>
      </w:r>
      <w:r w:rsidR="00A878C1">
        <w:t>an</w:t>
      </w:r>
      <w:r>
        <w:t xml:space="preserve"> assigned text</w:t>
      </w:r>
      <w:r w:rsidR="00F965A7">
        <w:t xml:space="preserve"> and that help to frame our conversations</w:t>
      </w:r>
      <w:r w:rsidR="008F663A">
        <w:t>.  Three</w:t>
      </w:r>
      <w:r w:rsidR="00A23755">
        <w:t xml:space="preserve"> other weeks have </w:t>
      </w:r>
      <w:r w:rsidR="00767ECB">
        <w:t xml:space="preserve">informal </w:t>
      </w:r>
      <w:r w:rsidR="00A878C1">
        <w:t>“</w:t>
      </w:r>
      <w:r w:rsidR="00A23755">
        <w:t>ethnographic</w:t>
      </w:r>
      <w:r w:rsidR="00A878C1">
        <w:t>”</w:t>
      </w:r>
      <w:r w:rsidR="00A23755">
        <w:t xml:space="preserve"> assignments</w:t>
      </w:r>
      <w:r w:rsidR="00A878C1">
        <w:t xml:space="preserve"> that require students to colle</w:t>
      </w:r>
      <w:r w:rsidR="008F663A">
        <w:t>ct</w:t>
      </w:r>
      <w:r w:rsidR="00A878C1">
        <w:t xml:space="preserve"> and bring to class evidence of the ways digital technologies shape their everyday </w:t>
      </w:r>
      <w:r w:rsidR="00C23CC8">
        <w:t>experiences of the world and of other people</w:t>
      </w:r>
      <w:r w:rsidR="00A878C1">
        <w:t>.</w:t>
      </w:r>
      <w:r w:rsidR="00767ECB">
        <w:t xml:space="preserve">  Each of these assignments is worth up to 10 points, for a total possible 150 points (75% of the final grade).  Oral participation is worth another 50 points (25%) for a total of 200.</w:t>
      </w:r>
    </w:p>
    <w:p w14:paraId="091BDFB3" w14:textId="77777777" w:rsidR="00767ECB" w:rsidRDefault="00767ECB"/>
    <w:p w14:paraId="72EA7FC4" w14:textId="41F0EFE6" w:rsidR="00767ECB" w:rsidRDefault="00767ECB">
      <w:r>
        <w:t xml:space="preserve">Grades will </w:t>
      </w:r>
      <w:proofErr w:type="gramStart"/>
      <w:r>
        <w:t>assigned</w:t>
      </w:r>
      <w:proofErr w:type="gramEnd"/>
      <w:r>
        <w:t xml:space="preserve"> as follows: A: 186-200 points; A-: 180-185, B+: 172-179, B: 166-171, B-: 160–165, C+: 154–159, C: 146–153, C-: 140–145, D: 120–139, E: below 119.</w:t>
      </w:r>
    </w:p>
    <w:p w14:paraId="53901638" w14:textId="77777777" w:rsidR="000B651F" w:rsidRDefault="000B651F"/>
    <w:p w14:paraId="59B13DE8" w14:textId="77777777" w:rsidR="000B651F" w:rsidRDefault="000B651F"/>
    <w:p w14:paraId="4AAF108C" w14:textId="342B868A" w:rsidR="004241A3" w:rsidRDefault="00190159">
      <w:r>
        <w:t xml:space="preserve">3. </w:t>
      </w:r>
      <w:r w:rsidR="004241A3">
        <w:t>Schedule of Readings</w:t>
      </w:r>
    </w:p>
    <w:p w14:paraId="4CA64A49" w14:textId="77777777" w:rsidR="004241A3" w:rsidRDefault="004241A3"/>
    <w:p w14:paraId="5D096E9B" w14:textId="10E47653" w:rsidR="0035749C" w:rsidRPr="00190159" w:rsidRDefault="0035749C">
      <w:pPr>
        <w:rPr>
          <w:u w:val="single"/>
        </w:rPr>
      </w:pPr>
      <w:r w:rsidRPr="00190159">
        <w:rPr>
          <w:u w:val="single"/>
        </w:rPr>
        <w:t>Part I:</w:t>
      </w:r>
      <w:r w:rsidRPr="00190159">
        <w:rPr>
          <w:u w:val="single"/>
        </w:rPr>
        <w:tab/>
      </w:r>
      <w:r w:rsidRPr="00190159">
        <w:rPr>
          <w:u w:val="single"/>
        </w:rPr>
        <w:tab/>
        <w:t>Technology, Culture, and Politics</w:t>
      </w:r>
    </w:p>
    <w:p w14:paraId="7F30DEE8" w14:textId="77777777" w:rsidR="0035749C" w:rsidRDefault="0035749C"/>
    <w:p w14:paraId="227CC34A" w14:textId="4DE507D1" w:rsidR="004241A3" w:rsidRDefault="004241A3">
      <w:r>
        <w:t xml:space="preserve">Week I: </w:t>
      </w:r>
      <w:r w:rsidR="003B7FAA">
        <w:tab/>
        <w:t>Living with Technology</w:t>
      </w:r>
    </w:p>
    <w:p w14:paraId="29C65FA7" w14:textId="77777777" w:rsidR="004241A3" w:rsidRDefault="004241A3"/>
    <w:p w14:paraId="55D00443" w14:textId="3C655F5B" w:rsidR="000B651F" w:rsidRDefault="003B7FAA" w:rsidP="00190159">
      <w:pPr>
        <w:ind w:left="1440" w:hanging="1440"/>
      </w:pPr>
      <w:r>
        <w:t xml:space="preserve">Read: </w:t>
      </w:r>
      <w:r>
        <w:tab/>
      </w:r>
      <w:r w:rsidR="004241A3">
        <w:t xml:space="preserve">Langdon </w:t>
      </w:r>
      <w:r w:rsidR="000B651F">
        <w:t xml:space="preserve">Winner, </w:t>
      </w:r>
      <w:r>
        <w:t>“</w:t>
      </w:r>
      <w:r w:rsidR="000B651F">
        <w:t xml:space="preserve">Technologies as </w:t>
      </w:r>
      <w:r>
        <w:t>Forms of L</w:t>
      </w:r>
      <w:r w:rsidR="000B651F">
        <w:t>ife</w:t>
      </w:r>
      <w:r>
        <w:t xml:space="preserve">,” in </w:t>
      </w:r>
      <w:r>
        <w:rPr>
          <w:i/>
        </w:rPr>
        <w:t xml:space="preserve">The Whale and the Reactor </w:t>
      </w:r>
      <w:r>
        <w:t xml:space="preserve">(Chicago: University of </w:t>
      </w:r>
      <w:r w:rsidR="00A878C1">
        <w:t>Chicago</w:t>
      </w:r>
      <w:r>
        <w:t xml:space="preserve"> Press, 1986), 3–18</w:t>
      </w:r>
    </w:p>
    <w:p w14:paraId="725483BB" w14:textId="77777777" w:rsidR="004241A3" w:rsidRDefault="004241A3"/>
    <w:p w14:paraId="7EE7786A" w14:textId="64590220" w:rsidR="004241A3" w:rsidRDefault="003B7FAA">
      <w:r>
        <w:t xml:space="preserve">Week II: </w:t>
      </w:r>
      <w:r>
        <w:tab/>
        <w:t>M</w:t>
      </w:r>
      <w:r w:rsidR="004241A3">
        <w:t>edia</w:t>
      </w:r>
      <w:r>
        <w:t xml:space="preserve"> and Mediation</w:t>
      </w:r>
    </w:p>
    <w:p w14:paraId="4F61B473" w14:textId="77777777" w:rsidR="004241A3" w:rsidRDefault="004241A3"/>
    <w:p w14:paraId="2840552F" w14:textId="38289596" w:rsidR="000B651F" w:rsidRDefault="004241A3" w:rsidP="00BF57A1">
      <w:pPr>
        <w:ind w:left="1440" w:hanging="1440"/>
      </w:pPr>
      <w:r>
        <w:t>Read</w:t>
      </w:r>
      <w:r w:rsidR="00BF57A1">
        <w:t xml:space="preserve">: </w:t>
      </w:r>
      <w:r w:rsidR="00BF57A1">
        <w:tab/>
      </w:r>
      <w:r>
        <w:t xml:space="preserve">Marshall </w:t>
      </w:r>
      <w:r w:rsidR="00A878C1">
        <w:t>McLuhan, “The M</w:t>
      </w:r>
      <w:r w:rsidR="000B651F">
        <w:t>edi</w:t>
      </w:r>
      <w:r w:rsidR="00A878C1">
        <w:t>um is the Mess</w:t>
      </w:r>
      <w:r w:rsidR="000B651F">
        <w:t>a</w:t>
      </w:r>
      <w:r w:rsidR="00A878C1">
        <w:t>ge,”</w:t>
      </w:r>
      <w:r w:rsidR="00BF57A1">
        <w:t xml:space="preserve"> in </w:t>
      </w:r>
      <w:r w:rsidR="00BF57A1" w:rsidRPr="00C23CC8">
        <w:rPr>
          <w:i/>
        </w:rPr>
        <w:t>Media and Culture</w:t>
      </w:r>
      <w:r w:rsidR="00BF57A1">
        <w:t xml:space="preserve"> (Cambridge: MIT Press, 1994 [1964]), 7–21</w:t>
      </w:r>
    </w:p>
    <w:p w14:paraId="0279BF2C" w14:textId="77777777" w:rsidR="004241A3" w:rsidRDefault="004241A3"/>
    <w:p w14:paraId="66C5335D" w14:textId="02EAF5DF" w:rsidR="000B651F" w:rsidRDefault="004241A3">
      <w:r>
        <w:t xml:space="preserve">Week III: </w:t>
      </w:r>
      <w:r w:rsidR="0035749C">
        <w:tab/>
        <w:t>Does the</w:t>
      </w:r>
      <w:r w:rsidR="000B651F">
        <w:t xml:space="preserve"> </w:t>
      </w:r>
      <w:r w:rsidR="0035749C">
        <w:t>Internet Have a Politics?</w:t>
      </w:r>
    </w:p>
    <w:p w14:paraId="6C9947EA" w14:textId="77777777" w:rsidR="008D09E4" w:rsidRDefault="008D09E4"/>
    <w:p w14:paraId="555E12DD" w14:textId="08EECD3C" w:rsidR="0035749C" w:rsidRDefault="0035749C" w:rsidP="0035749C">
      <w:pPr>
        <w:ind w:left="1440" w:hanging="1440"/>
      </w:pPr>
      <w:r>
        <w:t>Read:</w:t>
      </w:r>
      <w:r>
        <w:tab/>
        <w:t>Langdon Winner, “</w:t>
      </w:r>
      <w:proofErr w:type="spellStart"/>
      <w:r>
        <w:t>Mythinformation</w:t>
      </w:r>
      <w:proofErr w:type="spellEnd"/>
      <w:r>
        <w:t xml:space="preserve">,” in </w:t>
      </w:r>
      <w:r>
        <w:rPr>
          <w:i/>
        </w:rPr>
        <w:t xml:space="preserve">The Whale and the Reactor, </w:t>
      </w:r>
      <w:r>
        <w:t>98–117</w:t>
      </w:r>
    </w:p>
    <w:p w14:paraId="38A355CD" w14:textId="77777777" w:rsidR="0035749C" w:rsidRDefault="0035749C"/>
    <w:p w14:paraId="53192E07" w14:textId="3B7ED46F" w:rsidR="0035749C" w:rsidRDefault="0035749C" w:rsidP="0035749C">
      <w:r>
        <w:t>Week IV:</w:t>
      </w:r>
      <w:r>
        <w:tab/>
        <w:t xml:space="preserve">Digital Media and </w:t>
      </w:r>
      <w:r w:rsidR="00B15906">
        <w:t>Political Change</w:t>
      </w:r>
      <w:r>
        <w:tab/>
      </w:r>
    </w:p>
    <w:p w14:paraId="2A76C5B4" w14:textId="77777777" w:rsidR="0035749C" w:rsidRDefault="0035749C"/>
    <w:p w14:paraId="5B1C2FFE" w14:textId="26DCE9B4" w:rsidR="00BF57A1" w:rsidRDefault="00FD494D" w:rsidP="00FD494D">
      <w:pPr>
        <w:ind w:left="1440" w:hanging="1440"/>
      </w:pPr>
      <w:r>
        <w:t>Read:</w:t>
      </w:r>
      <w:r>
        <w:tab/>
      </w:r>
      <w:proofErr w:type="spellStart"/>
      <w:r w:rsidR="00B376CC">
        <w:t>Zeynep</w:t>
      </w:r>
      <w:proofErr w:type="spellEnd"/>
      <w:r w:rsidR="00B376CC">
        <w:t xml:space="preserve"> </w:t>
      </w:r>
      <w:proofErr w:type="spellStart"/>
      <w:r w:rsidR="00B376CC">
        <w:t>Tufe</w:t>
      </w:r>
      <w:r>
        <w:t>kc</w:t>
      </w:r>
      <w:r w:rsidR="00B376CC">
        <w:t>i</w:t>
      </w:r>
      <w:proofErr w:type="spellEnd"/>
      <w:r w:rsidR="00B376CC">
        <w:t xml:space="preserve">, </w:t>
      </w:r>
      <w:r w:rsidR="00B376CC" w:rsidRPr="00B376CC">
        <w:rPr>
          <w:i/>
        </w:rPr>
        <w:t>Twitter and Tear G</w:t>
      </w:r>
      <w:r w:rsidR="008D09E4" w:rsidRPr="00B376CC">
        <w:rPr>
          <w:i/>
        </w:rPr>
        <w:t>as</w:t>
      </w:r>
      <w:r w:rsidR="00B15906">
        <w:rPr>
          <w:i/>
        </w:rPr>
        <w:t xml:space="preserve">: The </w:t>
      </w:r>
      <w:r>
        <w:rPr>
          <w:i/>
        </w:rPr>
        <w:t xml:space="preserve">Power and Fragility </w:t>
      </w:r>
      <w:r w:rsidR="00B15906">
        <w:rPr>
          <w:i/>
        </w:rPr>
        <w:t>of Networked Protest</w:t>
      </w:r>
      <w:r w:rsidR="00B376CC">
        <w:t xml:space="preserve"> </w:t>
      </w:r>
      <w:r w:rsidR="0035749C">
        <w:t>(</w:t>
      </w:r>
      <w:r>
        <w:t>New Haven: Yale University Press, 2017) (</w:t>
      </w:r>
      <w:r w:rsidR="00BC29D5">
        <w:t>excerpt</w:t>
      </w:r>
      <w:r w:rsidR="0035749C">
        <w:t>)</w:t>
      </w:r>
    </w:p>
    <w:p w14:paraId="7722708B" w14:textId="77777777" w:rsidR="00BF57A1" w:rsidRDefault="00BF57A1"/>
    <w:p w14:paraId="03C8CB96" w14:textId="1A8CE2E2" w:rsidR="00BF57A1" w:rsidRDefault="00BF57A1">
      <w:r>
        <w:t xml:space="preserve">Week V: </w:t>
      </w:r>
      <w:r w:rsidR="0035749C">
        <w:tab/>
      </w:r>
      <w:r>
        <w:t>“Fake News”</w:t>
      </w:r>
    </w:p>
    <w:p w14:paraId="7C7874C0" w14:textId="77777777" w:rsidR="00190159" w:rsidRDefault="00190159"/>
    <w:p w14:paraId="71106203" w14:textId="409432F8" w:rsidR="0035749C" w:rsidRDefault="00190159" w:rsidP="00190159">
      <w:pPr>
        <w:ind w:left="1440" w:hanging="1440"/>
      </w:pPr>
      <w:r>
        <w:t>Project:</w:t>
      </w:r>
      <w:r>
        <w:tab/>
        <w:t>Collect and bring to class</w:t>
      </w:r>
      <w:r w:rsidR="0035749C" w:rsidRPr="0035749C">
        <w:t xml:space="preserve"> three stories from websites tha</w:t>
      </w:r>
      <w:r w:rsidR="0035749C">
        <w:t xml:space="preserve">t claim to be sources of news. </w:t>
      </w:r>
      <w:r w:rsidR="0035749C" w:rsidRPr="0035749C">
        <w:t>Choose one story you believe to be true, one you believe to be false, and one you cannot decide whether to believe or not</w:t>
      </w:r>
    </w:p>
    <w:p w14:paraId="127C3D75" w14:textId="77777777" w:rsidR="00BF57A1" w:rsidRDefault="00BF57A1"/>
    <w:p w14:paraId="434E734B" w14:textId="2234766F" w:rsidR="00BF57A1" w:rsidRDefault="0035749C" w:rsidP="00BF57A1">
      <w:pPr>
        <w:ind w:left="2880" w:hanging="2880"/>
      </w:pPr>
      <w:r>
        <w:tab/>
      </w:r>
      <w:r>
        <w:tab/>
      </w:r>
      <w:r w:rsidR="00BF57A1">
        <w:t xml:space="preserve"> </w:t>
      </w:r>
    </w:p>
    <w:p w14:paraId="739D628B" w14:textId="2854F625" w:rsidR="00C41D85" w:rsidRPr="00190159" w:rsidRDefault="00C41D85">
      <w:pPr>
        <w:rPr>
          <w:u w:val="single"/>
        </w:rPr>
      </w:pPr>
      <w:r w:rsidRPr="00190159">
        <w:rPr>
          <w:u w:val="single"/>
        </w:rPr>
        <w:t>Part II</w:t>
      </w:r>
      <w:r w:rsidR="0035749C" w:rsidRPr="00190159">
        <w:rPr>
          <w:u w:val="single"/>
        </w:rPr>
        <w:t xml:space="preserve">:  </w:t>
      </w:r>
      <w:r w:rsidR="00190159" w:rsidRPr="00190159">
        <w:rPr>
          <w:u w:val="single"/>
        </w:rPr>
        <w:tab/>
      </w:r>
      <w:r w:rsidR="00744D77">
        <w:rPr>
          <w:u w:val="single"/>
        </w:rPr>
        <w:t>Watching</w:t>
      </w:r>
      <w:r w:rsidR="0035749C" w:rsidRPr="00190159">
        <w:rPr>
          <w:u w:val="single"/>
        </w:rPr>
        <w:t>, L</w:t>
      </w:r>
      <w:r w:rsidRPr="00190159">
        <w:rPr>
          <w:u w:val="single"/>
        </w:rPr>
        <w:t>istening</w:t>
      </w:r>
      <w:r w:rsidR="002677B1">
        <w:rPr>
          <w:u w:val="single"/>
        </w:rPr>
        <w:t>, Spending</w:t>
      </w:r>
      <w:r w:rsidR="00744D77">
        <w:rPr>
          <w:u w:val="single"/>
        </w:rPr>
        <w:t>: On Consuming Digitally</w:t>
      </w:r>
    </w:p>
    <w:p w14:paraId="115CE035" w14:textId="77777777" w:rsidR="00C41D85" w:rsidRDefault="00C41D85"/>
    <w:p w14:paraId="1807EE98" w14:textId="46E22DEA" w:rsidR="00190159" w:rsidRDefault="00190159">
      <w:r>
        <w:t>Week VI:</w:t>
      </w:r>
      <w:r>
        <w:tab/>
      </w:r>
      <w:r w:rsidR="00744D77">
        <w:t>After the Cinema?</w:t>
      </w:r>
    </w:p>
    <w:p w14:paraId="7B6F6D3B" w14:textId="77777777" w:rsidR="00190159" w:rsidRDefault="00190159"/>
    <w:p w14:paraId="4C248FCD" w14:textId="56E92374" w:rsidR="00744D77" w:rsidRPr="00744D77" w:rsidRDefault="00744D77" w:rsidP="00744D77">
      <w:pPr>
        <w:ind w:left="1440" w:hanging="1440"/>
      </w:pPr>
      <w:r>
        <w:t>Read:</w:t>
      </w:r>
      <w:r>
        <w:tab/>
        <w:t xml:space="preserve">Anne Friedberg, “The End of Cinema: Multimedia and Technological Change,” in </w:t>
      </w:r>
      <w:r w:rsidRPr="00744D77">
        <w:rPr>
          <w:i/>
          <w:iCs/>
        </w:rPr>
        <w:t>The Film Theory Reader: Debates and Arguments</w:t>
      </w:r>
      <w:r>
        <w:rPr>
          <w:iCs/>
        </w:rPr>
        <w:t>, ed.</w:t>
      </w:r>
      <w:r w:rsidRPr="00744D77">
        <w:t xml:space="preserve"> </w:t>
      </w:r>
      <w:r>
        <w:t xml:space="preserve">Marc </w:t>
      </w:r>
      <w:proofErr w:type="spellStart"/>
      <w:r>
        <w:t>Furstenau</w:t>
      </w:r>
      <w:proofErr w:type="spellEnd"/>
      <w:r>
        <w:t xml:space="preserve"> (New York: Routledge, </w:t>
      </w:r>
      <w:r w:rsidRPr="00744D77">
        <w:t>2010)</w:t>
      </w:r>
      <w:r>
        <w:t>, 438</w:t>
      </w:r>
      <w:r>
        <w:softHyphen/>
        <w:t>–452</w:t>
      </w:r>
    </w:p>
    <w:p w14:paraId="46F68C41" w14:textId="77777777" w:rsidR="00190159" w:rsidRDefault="00190159"/>
    <w:p w14:paraId="073AE9AC" w14:textId="0358EA1B" w:rsidR="00EA7704" w:rsidRDefault="0035749C">
      <w:r>
        <w:t>Week V</w:t>
      </w:r>
      <w:r w:rsidR="00190159">
        <w:t>I</w:t>
      </w:r>
      <w:r>
        <w:t>I</w:t>
      </w:r>
      <w:r w:rsidR="00EA7704">
        <w:t xml:space="preserve">: </w:t>
      </w:r>
      <w:r w:rsidR="00190159">
        <w:tab/>
      </w:r>
      <w:r>
        <w:t>From Vinyl to MP3s (and Back Again)</w:t>
      </w:r>
    </w:p>
    <w:p w14:paraId="091F1105" w14:textId="77777777" w:rsidR="00A23755" w:rsidRDefault="00A23755"/>
    <w:p w14:paraId="07DCA3E4" w14:textId="3C6CE109" w:rsidR="00A23755" w:rsidRDefault="00190159" w:rsidP="00190159">
      <w:pPr>
        <w:ind w:left="1440" w:hanging="1440"/>
      </w:pPr>
      <w:r>
        <w:t>Read:</w:t>
      </w:r>
      <w:r>
        <w:tab/>
      </w:r>
      <w:r w:rsidR="00A23755">
        <w:t xml:space="preserve">Jonathan Sterne, “Format Theory,” in </w:t>
      </w:r>
      <w:r w:rsidR="00A23755" w:rsidRPr="00A23755">
        <w:rPr>
          <w:i/>
        </w:rPr>
        <w:t xml:space="preserve">MP3: The Meaning of a Format </w:t>
      </w:r>
      <w:r w:rsidR="00A23755">
        <w:t>(Durham: Duke University Press, 2012), 3–31</w:t>
      </w:r>
    </w:p>
    <w:p w14:paraId="1C594838" w14:textId="77777777" w:rsidR="00C41D85" w:rsidRDefault="00C41D85"/>
    <w:p w14:paraId="28345540" w14:textId="4118102A" w:rsidR="00C41D85" w:rsidRDefault="00C41D85">
      <w:r>
        <w:t>Week V</w:t>
      </w:r>
      <w:r w:rsidR="00190159">
        <w:t>III</w:t>
      </w:r>
      <w:r>
        <w:t xml:space="preserve">: </w:t>
      </w:r>
      <w:r w:rsidR="00190159">
        <w:tab/>
      </w:r>
      <w:r w:rsidR="00744D77">
        <w:t>The Digital I</w:t>
      </w:r>
      <w:r>
        <w:t>mage</w:t>
      </w:r>
    </w:p>
    <w:p w14:paraId="35A9EB07" w14:textId="77777777" w:rsidR="00956104" w:rsidRDefault="00956104"/>
    <w:p w14:paraId="52AA2EAE" w14:textId="3B2B7E19" w:rsidR="00956104" w:rsidRDefault="00956104" w:rsidP="00C569E4">
      <w:r>
        <w:t>Read:</w:t>
      </w:r>
      <w:r w:rsidR="00C569E4">
        <w:tab/>
      </w:r>
      <w:r w:rsidR="00C569E4">
        <w:tab/>
        <w:t xml:space="preserve">Hito </w:t>
      </w:r>
      <w:proofErr w:type="spellStart"/>
      <w:r w:rsidR="00C569E4">
        <w:t>Steyerl</w:t>
      </w:r>
      <w:proofErr w:type="spellEnd"/>
      <w:r w:rsidR="00C569E4">
        <w:t>, “In Defense of the Poor Image,”</w:t>
      </w:r>
      <w:r w:rsidR="00B36A61">
        <w:t xml:space="preserve"> </w:t>
      </w:r>
      <w:r w:rsidR="00B36A61">
        <w:rPr>
          <w:i/>
        </w:rPr>
        <w:t xml:space="preserve">e-flux </w:t>
      </w:r>
      <w:r w:rsidR="00B36A61">
        <w:t>10 (</w:t>
      </w:r>
      <w:r w:rsidR="00C569E4">
        <w:t>November 2009</w:t>
      </w:r>
      <w:r w:rsidR="00B36A61">
        <w:t>)</w:t>
      </w:r>
    </w:p>
    <w:p w14:paraId="59AAFB1A" w14:textId="77777777" w:rsidR="00767ECB" w:rsidRDefault="00767ECB"/>
    <w:p w14:paraId="0F6FF508" w14:textId="1532548C" w:rsidR="00767ECB" w:rsidRDefault="00767ECB">
      <w:r>
        <w:t>Week IX:</w:t>
      </w:r>
      <w:r>
        <w:tab/>
      </w:r>
      <w:r w:rsidR="00744D77">
        <w:t>Digital E</w:t>
      </w:r>
      <w:r w:rsidR="001B241F">
        <w:t>conomies</w:t>
      </w:r>
    </w:p>
    <w:p w14:paraId="36505C64" w14:textId="77777777" w:rsidR="000B651F" w:rsidRDefault="000B651F"/>
    <w:p w14:paraId="718833EA" w14:textId="33387AD9" w:rsidR="0035749C" w:rsidRDefault="00956104" w:rsidP="00EF72FF">
      <w:pPr>
        <w:ind w:left="1440" w:hanging="1440"/>
      </w:pPr>
      <w:r>
        <w:t>Project:</w:t>
      </w:r>
      <w:r>
        <w:tab/>
      </w:r>
      <w:r w:rsidR="00EF72FF">
        <w:t xml:space="preserve">David </w:t>
      </w:r>
      <w:proofErr w:type="spellStart"/>
      <w:r w:rsidR="00EF72FF">
        <w:t>Golumbia</w:t>
      </w:r>
      <w:proofErr w:type="spellEnd"/>
      <w:r w:rsidR="00EF72FF">
        <w:t xml:space="preserve">, </w:t>
      </w:r>
      <w:r w:rsidR="00EF72FF" w:rsidRPr="00EF72FF">
        <w:rPr>
          <w:i/>
        </w:rPr>
        <w:t>The Politics of Bitcoin: Software as Right-Wing Extremism</w:t>
      </w:r>
      <w:r w:rsidR="00EF72FF">
        <w:rPr>
          <w:i/>
        </w:rPr>
        <w:t xml:space="preserve"> </w:t>
      </w:r>
      <w:r w:rsidR="00EF72FF">
        <w:t>(Minneapolis: University of Minnesota Press, 2016) (e</w:t>
      </w:r>
      <w:r w:rsidR="00BC29D5">
        <w:t>xcerpt</w:t>
      </w:r>
      <w:r w:rsidR="00EF72FF">
        <w:t>)</w:t>
      </w:r>
    </w:p>
    <w:p w14:paraId="5E73A921" w14:textId="77777777" w:rsidR="00744D77" w:rsidRDefault="00744D77" w:rsidP="00EF72FF">
      <w:pPr>
        <w:ind w:left="1440" w:hanging="1440"/>
      </w:pPr>
    </w:p>
    <w:p w14:paraId="162C3FF7" w14:textId="754E53ED" w:rsidR="00744D77" w:rsidRDefault="00744D77" w:rsidP="00EF72FF">
      <w:pPr>
        <w:ind w:left="1440" w:hanging="1440"/>
      </w:pPr>
      <w:r>
        <w:t>Week X:</w:t>
      </w:r>
      <w:r>
        <w:tab/>
        <w:t>“There’s an App for That”</w:t>
      </w:r>
    </w:p>
    <w:p w14:paraId="58F6998A" w14:textId="77777777" w:rsidR="00744D77" w:rsidRDefault="00744D77" w:rsidP="00EF72FF">
      <w:pPr>
        <w:ind w:left="1440" w:hanging="1440"/>
      </w:pPr>
    </w:p>
    <w:p w14:paraId="076D3973" w14:textId="6A99139C" w:rsidR="00744D77" w:rsidRPr="00EF72FF" w:rsidRDefault="00744D77" w:rsidP="00EF72FF">
      <w:pPr>
        <w:ind w:left="1440" w:hanging="1440"/>
      </w:pPr>
      <w:r>
        <w:t>Project:</w:t>
      </w:r>
      <w:r>
        <w:tab/>
        <w:t>Collect and bring to class information on a phone app that, in your judgment, has enabled an important new form of cultural consumption</w:t>
      </w:r>
    </w:p>
    <w:p w14:paraId="113C94EB" w14:textId="77777777" w:rsidR="0035749C" w:rsidRDefault="0035749C" w:rsidP="000B651F"/>
    <w:p w14:paraId="2F42186E" w14:textId="11FDDE7C" w:rsidR="00C41D85" w:rsidRPr="00141F52" w:rsidRDefault="00C41D85" w:rsidP="000B651F">
      <w:pPr>
        <w:rPr>
          <w:u w:val="single"/>
        </w:rPr>
      </w:pPr>
      <w:r w:rsidRPr="00141F52">
        <w:rPr>
          <w:u w:val="single"/>
        </w:rPr>
        <w:t xml:space="preserve">Part III: </w:t>
      </w:r>
      <w:r w:rsidR="0035749C" w:rsidRPr="00141F52">
        <w:rPr>
          <w:u w:val="single"/>
        </w:rPr>
        <w:tab/>
        <w:t>Digital Selves and O</w:t>
      </w:r>
      <w:r w:rsidRPr="00141F52">
        <w:rPr>
          <w:u w:val="single"/>
        </w:rPr>
        <w:t>thers</w:t>
      </w:r>
    </w:p>
    <w:p w14:paraId="1EB7DB84" w14:textId="77777777" w:rsidR="00C41D85" w:rsidRDefault="00C41D85" w:rsidP="000B651F"/>
    <w:p w14:paraId="534D01A1" w14:textId="77777777" w:rsidR="0035749C" w:rsidRDefault="0035749C" w:rsidP="000B651F"/>
    <w:p w14:paraId="43F5277E" w14:textId="40AFF3F9" w:rsidR="000B651F" w:rsidRDefault="00767ECB" w:rsidP="000B651F">
      <w:r>
        <w:t>Week X</w:t>
      </w:r>
      <w:r w:rsidR="00956104">
        <w:t>I</w:t>
      </w:r>
      <w:r w:rsidR="004241A3">
        <w:t xml:space="preserve">: </w:t>
      </w:r>
      <w:r>
        <w:tab/>
      </w:r>
      <w:r w:rsidR="0035749C">
        <w:t>“</w:t>
      </w:r>
      <w:r w:rsidR="000B651F">
        <w:t>Secon</w:t>
      </w:r>
      <w:r w:rsidR="0035749C">
        <w:t>d S</w:t>
      </w:r>
      <w:r w:rsidR="000B651F">
        <w:t>elves</w:t>
      </w:r>
      <w:r w:rsidR="0035749C">
        <w:t>”</w:t>
      </w:r>
      <w:r w:rsidR="00956104">
        <w:t xml:space="preserve"> and Virtual Communities</w:t>
      </w:r>
    </w:p>
    <w:p w14:paraId="2EF8EB56" w14:textId="77777777" w:rsidR="000B651F" w:rsidRDefault="000B651F" w:rsidP="000B651F"/>
    <w:p w14:paraId="60426AE4" w14:textId="74F548E8" w:rsidR="00956104" w:rsidRPr="00CB02F7" w:rsidRDefault="00956104" w:rsidP="00CB02F7">
      <w:pPr>
        <w:ind w:left="1440" w:hanging="1440"/>
      </w:pPr>
      <w:r>
        <w:t>Read:</w:t>
      </w:r>
      <w:r w:rsidR="00CB02F7">
        <w:tab/>
        <w:t xml:space="preserve">Sherry </w:t>
      </w:r>
      <w:proofErr w:type="spellStart"/>
      <w:r w:rsidR="00CB02F7">
        <w:t>Turkle</w:t>
      </w:r>
      <w:proofErr w:type="spellEnd"/>
      <w:r w:rsidR="00CB02F7">
        <w:t xml:space="preserve">, </w:t>
      </w:r>
      <w:r w:rsidR="00CB02F7">
        <w:rPr>
          <w:i/>
        </w:rPr>
        <w:t xml:space="preserve">Life on the Screen: Identity in the Age of the Internet </w:t>
      </w:r>
      <w:r w:rsidR="00CB02F7">
        <w:t>(New York: S</w:t>
      </w:r>
      <w:r w:rsidR="00BC29D5">
        <w:t>imon &amp; Schuster, 1997) (excerpt</w:t>
      </w:r>
      <w:r w:rsidR="00CB02F7">
        <w:t>)</w:t>
      </w:r>
    </w:p>
    <w:p w14:paraId="362283C7" w14:textId="77777777" w:rsidR="00956104" w:rsidRDefault="00956104"/>
    <w:p w14:paraId="1E68FE90" w14:textId="16DC346A" w:rsidR="000B651F" w:rsidRDefault="004241A3">
      <w:r>
        <w:t>Week</w:t>
      </w:r>
      <w:r w:rsidR="00767ECB">
        <w:t xml:space="preserve"> XI</w:t>
      </w:r>
      <w:r w:rsidR="00956104">
        <w:t>I</w:t>
      </w:r>
      <w:r>
        <w:t xml:space="preserve">: </w:t>
      </w:r>
      <w:r w:rsidR="00BC29D5">
        <w:tab/>
        <w:t>Being “Alone T</w:t>
      </w:r>
      <w:r w:rsidR="00956104">
        <w:t>ogether</w:t>
      </w:r>
      <w:r w:rsidR="00BC29D5">
        <w:t>”</w:t>
      </w:r>
      <w:r w:rsidR="00956104">
        <w:t xml:space="preserve"> </w:t>
      </w:r>
    </w:p>
    <w:p w14:paraId="00F2E89F" w14:textId="77777777" w:rsidR="00956104" w:rsidRDefault="00956104"/>
    <w:p w14:paraId="01D2CD71" w14:textId="07AD0AF0" w:rsidR="00956104" w:rsidRPr="00CB02F7" w:rsidRDefault="00956104" w:rsidP="00CB02F7">
      <w:pPr>
        <w:ind w:left="1440" w:hanging="1440"/>
      </w:pPr>
      <w:r>
        <w:t>Read:</w:t>
      </w:r>
      <w:r w:rsidR="00CB02F7">
        <w:tab/>
        <w:t xml:space="preserve">Sherry </w:t>
      </w:r>
      <w:proofErr w:type="spellStart"/>
      <w:r w:rsidR="00CB02F7">
        <w:t>Turkle</w:t>
      </w:r>
      <w:proofErr w:type="spellEnd"/>
      <w:r w:rsidR="00CB02F7">
        <w:t xml:space="preserve">, </w:t>
      </w:r>
      <w:r w:rsidR="00CB02F7">
        <w:rPr>
          <w:i/>
        </w:rPr>
        <w:t xml:space="preserve">Reclaiming Conversation: The Power of Talk in the Digital Age </w:t>
      </w:r>
      <w:r w:rsidR="00CB02F7">
        <w:t>(Ne</w:t>
      </w:r>
      <w:r w:rsidR="00BC29D5">
        <w:t>w York: Penguin, 2015) (excerpt</w:t>
      </w:r>
      <w:r w:rsidR="00CB02F7">
        <w:t>)</w:t>
      </w:r>
    </w:p>
    <w:p w14:paraId="3CFA9641" w14:textId="77777777" w:rsidR="000B651F" w:rsidRDefault="000B651F"/>
    <w:p w14:paraId="3C4FD6EA" w14:textId="4344DC50" w:rsidR="00744D77" w:rsidRDefault="00744D77">
      <w:r>
        <w:t>Week XIII:</w:t>
      </w:r>
      <w:r>
        <w:tab/>
        <w:t>Hooking Up</w:t>
      </w:r>
    </w:p>
    <w:p w14:paraId="369668F2" w14:textId="77777777" w:rsidR="00744D77" w:rsidRDefault="00744D77"/>
    <w:p w14:paraId="0D9CA2E8" w14:textId="7B650958" w:rsidR="00744D77" w:rsidRPr="00BC29D5" w:rsidRDefault="00744D77" w:rsidP="00BC29D5">
      <w:pPr>
        <w:ind w:left="1440" w:hanging="1440"/>
      </w:pPr>
      <w:r>
        <w:t>Read:</w:t>
      </w:r>
      <w:r w:rsidR="00BC29D5">
        <w:tab/>
        <w:t xml:space="preserve">Stefanie </w:t>
      </w:r>
      <w:proofErr w:type="spellStart"/>
      <w:r w:rsidR="00BC29D5">
        <w:t>Duguay</w:t>
      </w:r>
      <w:proofErr w:type="spellEnd"/>
      <w:r w:rsidR="00BC29D5">
        <w:t xml:space="preserve">, “Dressing up </w:t>
      </w:r>
      <w:proofErr w:type="spellStart"/>
      <w:r w:rsidR="00BC29D5">
        <w:t>Tinderella</w:t>
      </w:r>
      <w:proofErr w:type="spellEnd"/>
      <w:r w:rsidR="00BC29D5">
        <w:t xml:space="preserve">: Interrogating Authenticity Claims on the Mobile Dating App Tinder,” </w:t>
      </w:r>
      <w:r w:rsidR="00BC29D5">
        <w:rPr>
          <w:i/>
        </w:rPr>
        <w:t xml:space="preserve">Information, Communication and Society </w:t>
      </w:r>
      <w:r w:rsidR="00BC29D5">
        <w:t>20 (2017)</w:t>
      </w:r>
    </w:p>
    <w:p w14:paraId="4D2243F8" w14:textId="77777777" w:rsidR="00744D77" w:rsidRDefault="00744D77"/>
    <w:p w14:paraId="53870223" w14:textId="5DF4A64C" w:rsidR="00767ECB" w:rsidRDefault="00767ECB">
      <w:r>
        <w:t>Week XI</w:t>
      </w:r>
      <w:r w:rsidR="00956104">
        <w:t>V</w:t>
      </w:r>
      <w:r w:rsidR="004241A3">
        <w:t xml:space="preserve">: </w:t>
      </w:r>
      <w:r w:rsidR="00956104">
        <w:tab/>
        <w:t>What is Social about Social Media?</w:t>
      </w:r>
    </w:p>
    <w:p w14:paraId="63209C54" w14:textId="77777777" w:rsidR="00767ECB" w:rsidRDefault="00767ECB"/>
    <w:p w14:paraId="1E5FA0E7" w14:textId="45EEFB95" w:rsidR="008521FD" w:rsidRDefault="00767ECB" w:rsidP="00CB02F7">
      <w:pPr>
        <w:ind w:left="1440" w:hanging="1440"/>
      </w:pPr>
      <w:r>
        <w:t>Project</w:t>
      </w:r>
      <w:r w:rsidR="008521FD">
        <w:t xml:space="preserve">: </w:t>
      </w:r>
      <w:r>
        <w:tab/>
      </w:r>
      <w:r w:rsidR="00CB02F7">
        <w:t>By talking with friends and family, compile and bring to class a list of t</w:t>
      </w:r>
      <w:r w:rsidR="008521FD">
        <w:t xml:space="preserve">he </w:t>
      </w:r>
      <w:r w:rsidR="00CB02F7">
        <w:t xml:space="preserve">ten most important </w:t>
      </w:r>
      <w:r w:rsidR="008521FD">
        <w:t>rules of texting etiquette</w:t>
      </w:r>
    </w:p>
    <w:p w14:paraId="11DC2896" w14:textId="77777777" w:rsidR="00956104" w:rsidRDefault="00956104"/>
    <w:p w14:paraId="460DAC14" w14:textId="3B2F89CF" w:rsidR="00956104" w:rsidRDefault="00CB02F7">
      <w:r>
        <w:t>Week XV:</w:t>
      </w:r>
      <w:r>
        <w:tab/>
      </w:r>
      <w:r w:rsidR="00956104">
        <w:t>Digital</w:t>
      </w:r>
      <w:r>
        <w:t xml:space="preserve"> Futures?</w:t>
      </w:r>
    </w:p>
    <w:p w14:paraId="1A06C01F" w14:textId="77777777" w:rsidR="000B651F" w:rsidRDefault="000B651F"/>
    <w:p w14:paraId="55842D5C" w14:textId="77777777" w:rsidR="00284A08" w:rsidRDefault="00284A08"/>
    <w:p w14:paraId="4ACCFCB6" w14:textId="5FD08E58" w:rsidR="00284A08" w:rsidRDefault="00BB7CB5">
      <w:r>
        <w:t>4. Academic Misconduct</w:t>
      </w:r>
    </w:p>
    <w:p w14:paraId="7BB86242" w14:textId="77777777" w:rsidR="00BB7CB5" w:rsidRDefault="00BB7CB5"/>
    <w:p w14:paraId="709FEFA9" w14:textId="0D1D14A6" w:rsidR="00BB7CB5" w:rsidRPr="00BB7CB5" w:rsidRDefault="00BB7CB5" w:rsidP="00BB7CB5">
      <w:r w:rsidRPr="00BB7CB5">
        <w:rPr>
          <w:bCs/>
        </w:rPr>
        <w:t xml:space="preserve">It is the responsibility of the Committee on Academic Misconduct to investigate or establish procedures for the investigation of all reported cases of student academic </w:t>
      </w:r>
      <w:r w:rsidRPr="00BB7CB5">
        <w:rPr>
          <w:bCs/>
        </w:rPr>
        <w:lastRenderedPageBreak/>
        <w:t>misconduct. The term “academic misconduct” includes all forms of student academic misconduct wherever committed; illustrated by, but not limited to, cases of plagiarism and dishonest practices in connection with examinations. Instructors shall report all instances of alleged academic misconduct to the committee (Faculty Rule 3335-5-487). For additional infor</w:t>
      </w:r>
      <w:r>
        <w:rPr>
          <w:bCs/>
        </w:rPr>
        <w:t xml:space="preserve">mation, see the Code of Student </w:t>
      </w:r>
      <w:r w:rsidRPr="00BB7CB5">
        <w:rPr>
          <w:bCs/>
        </w:rPr>
        <w:t>Conduct </w:t>
      </w:r>
      <w:hyperlink r:id="rId4" w:tooltip="Code of Student Conduct, on the OSU Student Life website." w:history="1">
        <w:r w:rsidRPr="00BB7CB5">
          <w:rPr>
            <w:rStyle w:val="Hyperlink"/>
            <w:bCs/>
          </w:rPr>
          <w:t>http://studentlife.osu.edu/csc/</w:t>
        </w:r>
      </w:hyperlink>
      <w:r w:rsidRPr="00BB7CB5">
        <w:rPr>
          <w:bCs/>
        </w:rPr>
        <w:t>.</w:t>
      </w:r>
    </w:p>
    <w:p w14:paraId="3A5B7C75" w14:textId="77777777" w:rsidR="00BB7CB5" w:rsidRDefault="00BB7CB5"/>
    <w:p w14:paraId="62C274EF" w14:textId="79BFD503" w:rsidR="00BB7CB5" w:rsidRDefault="00BB7CB5">
      <w:r>
        <w:t>5. Disability Services</w:t>
      </w:r>
    </w:p>
    <w:p w14:paraId="28D17213" w14:textId="77777777" w:rsidR="00B376CC" w:rsidRDefault="00B376CC"/>
    <w:p w14:paraId="1C775760" w14:textId="77777777" w:rsidR="00284A08" w:rsidRPr="007E3CB4" w:rsidRDefault="00284A08" w:rsidP="00284A08">
      <w:pPr>
        <w:rPr>
          <w:sz w:val="32"/>
          <w:szCs w:val="32"/>
        </w:rPr>
      </w:pPr>
      <w:r w:rsidRPr="007E3CB4">
        <w:rPr>
          <w:bCs/>
          <w:sz w:val="32"/>
          <w:szCs w:val="32"/>
        </w:rPr>
        <w:t>The University strives to make all learning experiences as accessible as possible. If you anticipate or experience academic barriers based on your disability (including mental health, chronic or temporary medical conditions), please let me know immediately so that we can privately discuss options.  To establish reasonable accommodations, I may request that you register with Student Life Disability Services.  After registration, make arrangements with me as soon as possible to discuss your accommodations so that they may be implemented in a timely fashion. SLDS contact information: </w:t>
      </w:r>
      <w:hyperlink r:id="rId5" w:tooltip="email for SLDS" w:history="1">
        <w:r w:rsidRPr="007E3CB4">
          <w:rPr>
            <w:rStyle w:val="Hyperlink"/>
            <w:bCs/>
            <w:sz w:val="32"/>
            <w:szCs w:val="32"/>
          </w:rPr>
          <w:t>slds@osu.edu</w:t>
        </w:r>
      </w:hyperlink>
      <w:r w:rsidRPr="007E3CB4">
        <w:rPr>
          <w:bCs/>
          <w:sz w:val="32"/>
          <w:szCs w:val="32"/>
        </w:rPr>
        <w:t>; 614-292-3307; </w:t>
      </w:r>
      <w:hyperlink r:id="rId6" w:tooltip="SLDS website" w:history="1">
        <w:r w:rsidRPr="007E3CB4">
          <w:rPr>
            <w:rStyle w:val="Hyperlink"/>
            <w:bCs/>
            <w:sz w:val="32"/>
            <w:szCs w:val="32"/>
          </w:rPr>
          <w:t>slds.osu.edu</w:t>
        </w:r>
      </w:hyperlink>
      <w:r w:rsidRPr="007E3CB4">
        <w:rPr>
          <w:bCs/>
          <w:sz w:val="32"/>
          <w:szCs w:val="32"/>
        </w:rPr>
        <w:t>; 098 Baker Hall, 113 W. 12</w:t>
      </w:r>
      <w:r w:rsidRPr="007E3CB4">
        <w:rPr>
          <w:bCs/>
          <w:sz w:val="32"/>
          <w:szCs w:val="32"/>
          <w:vertAlign w:val="superscript"/>
        </w:rPr>
        <w:t>th</w:t>
      </w:r>
      <w:r w:rsidRPr="007E3CB4">
        <w:rPr>
          <w:bCs/>
          <w:sz w:val="32"/>
          <w:szCs w:val="32"/>
        </w:rPr>
        <w:t> Avenue</w:t>
      </w:r>
      <w:r w:rsidRPr="007E3CB4">
        <w:rPr>
          <w:sz w:val="32"/>
          <w:szCs w:val="32"/>
        </w:rPr>
        <w:t>.</w:t>
      </w:r>
    </w:p>
    <w:p w14:paraId="06121DA5" w14:textId="7E679A63" w:rsidR="00B376CC" w:rsidRDefault="00B376CC"/>
    <w:sectPr w:rsidR="00B376CC" w:rsidSect="00B248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Didot">
    <w:panose1 w:val="02000503000000020003"/>
    <w:charset w:val="00"/>
    <w:family w:val="modern"/>
    <w:pitch w:val="variable"/>
    <w:sig w:usb0="80000067" w:usb1="00000000" w:usb2="00000000" w:usb3="00000000" w:csb0="000001FB"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51F"/>
    <w:rsid w:val="000B651F"/>
    <w:rsid w:val="000D0585"/>
    <w:rsid w:val="00141F52"/>
    <w:rsid w:val="00161467"/>
    <w:rsid w:val="00190159"/>
    <w:rsid w:val="001B241F"/>
    <w:rsid w:val="002677B1"/>
    <w:rsid w:val="00284A08"/>
    <w:rsid w:val="002C36FE"/>
    <w:rsid w:val="0035749C"/>
    <w:rsid w:val="003915A8"/>
    <w:rsid w:val="003B7FAA"/>
    <w:rsid w:val="003E68DC"/>
    <w:rsid w:val="004241A3"/>
    <w:rsid w:val="0068699F"/>
    <w:rsid w:val="00744D77"/>
    <w:rsid w:val="00767ECB"/>
    <w:rsid w:val="007C5E08"/>
    <w:rsid w:val="007E3CB4"/>
    <w:rsid w:val="0083015C"/>
    <w:rsid w:val="008521FD"/>
    <w:rsid w:val="008D09E4"/>
    <w:rsid w:val="008F663A"/>
    <w:rsid w:val="00904798"/>
    <w:rsid w:val="00956104"/>
    <w:rsid w:val="00A23755"/>
    <w:rsid w:val="00A878C1"/>
    <w:rsid w:val="00B15906"/>
    <w:rsid w:val="00B248ED"/>
    <w:rsid w:val="00B36A61"/>
    <w:rsid w:val="00B376CC"/>
    <w:rsid w:val="00BB7CB5"/>
    <w:rsid w:val="00BC29D5"/>
    <w:rsid w:val="00BF57A1"/>
    <w:rsid w:val="00C23CC8"/>
    <w:rsid w:val="00C41D85"/>
    <w:rsid w:val="00C569E4"/>
    <w:rsid w:val="00C80A6E"/>
    <w:rsid w:val="00CB02F7"/>
    <w:rsid w:val="00EA7704"/>
    <w:rsid w:val="00EF72FF"/>
    <w:rsid w:val="00F26C27"/>
    <w:rsid w:val="00F965A7"/>
    <w:rsid w:val="00FD494D"/>
    <w:rsid w:val="00FE1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559F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Didot" w:eastAsiaTheme="minorHAnsi" w:hAnsi="Didot"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7C5E08"/>
    <w:rPr>
      <w:sz w:val="20"/>
      <w:vertAlign w:val="superscript"/>
    </w:rPr>
  </w:style>
  <w:style w:type="paragraph" w:styleId="ListParagraph">
    <w:name w:val="List Paragraph"/>
    <w:basedOn w:val="Normal"/>
    <w:uiPriority w:val="34"/>
    <w:qFormat/>
    <w:rsid w:val="00190159"/>
    <w:pPr>
      <w:ind w:left="720"/>
      <w:contextualSpacing/>
    </w:pPr>
  </w:style>
  <w:style w:type="character" w:styleId="Hyperlink">
    <w:name w:val="Hyperlink"/>
    <w:basedOn w:val="DefaultParagraphFont"/>
    <w:uiPriority w:val="99"/>
    <w:unhideWhenUsed/>
    <w:rsid w:val="00284A0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697028">
      <w:bodyDiv w:val="1"/>
      <w:marLeft w:val="0"/>
      <w:marRight w:val="0"/>
      <w:marTop w:val="0"/>
      <w:marBottom w:val="0"/>
      <w:divBdr>
        <w:top w:val="none" w:sz="0" w:space="0" w:color="auto"/>
        <w:left w:val="none" w:sz="0" w:space="0" w:color="auto"/>
        <w:bottom w:val="none" w:sz="0" w:space="0" w:color="auto"/>
        <w:right w:val="none" w:sz="0" w:space="0" w:color="auto"/>
      </w:divBdr>
      <w:divsChild>
        <w:div w:id="1538466188">
          <w:marLeft w:val="0"/>
          <w:marRight w:val="0"/>
          <w:marTop w:val="0"/>
          <w:marBottom w:val="0"/>
          <w:divBdr>
            <w:top w:val="none" w:sz="0" w:space="0" w:color="auto"/>
            <w:left w:val="none" w:sz="0" w:space="0" w:color="auto"/>
            <w:bottom w:val="none" w:sz="0" w:space="0" w:color="auto"/>
            <w:right w:val="none" w:sz="0" w:space="0" w:color="auto"/>
          </w:divBdr>
          <w:divsChild>
            <w:div w:id="171923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097542">
      <w:bodyDiv w:val="1"/>
      <w:marLeft w:val="0"/>
      <w:marRight w:val="0"/>
      <w:marTop w:val="0"/>
      <w:marBottom w:val="0"/>
      <w:divBdr>
        <w:top w:val="none" w:sz="0" w:space="0" w:color="auto"/>
        <w:left w:val="none" w:sz="0" w:space="0" w:color="auto"/>
        <w:bottom w:val="none" w:sz="0" w:space="0" w:color="auto"/>
        <w:right w:val="none" w:sz="0" w:space="0" w:color="auto"/>
      </w:divBdr>
    </w:div>
    <w:div w:id="340083922">
      <w:bodyDiv w:val="1"/>
      <w:marLeft w:val="0"/>
      <w:marRight w:val="0"/>
      <w:marTop w:val="0"/>
      <w:marBottom w:val="0"/>
      <w:divBdr>
        <w:top w:val="none" w:sz="0" w:space="0" w:color="auto"/>
        <w:left w:val="none" w:sz="0" w:space="0" w:color="auto"/>
        <w:bottom w:val="none" w:sz="0" w:space="0" w:color="auto"/>
        <w:right w:val="none" w:sz="0" w:space="0" w:color="auto"/>
      </w:divBdr>
    </w:div>
    <w:div w:id="765154687">
      <w:bodyDiv w:val="1"/>
      <w:marLeft w:val="0"/>
      <w:marRight w:val="0"/>
      <w:marTop w:val="0"/>
      <w:marBottom w:val="0"/>
      <w:divBdr>
        <w:top w:val="none" w:sz="0" w:space="0" w:color="auto"/>
        <w:left w:val="none" w:sz="0" w:space="0" w:color="auto"/>
        <w:bottom w:val="none" w:sz="0" w:space="0" w:color="auto"/>
        <w:right w:val="none" w:sz="0" w:space="0" w:color="auto"/>
      </w:divBdr>
    </w:div>
    <w:div w:id="860897166">
      <w:bodyDiv w:val="1"/>
      <w:marLeft w:val="0"/>
      <w:marRight w:val="0"/>
      <w:marTop w:val="0"/>
      <w:marBottom w:val="0"/>
      <w:divBdr>
        <w:top w:val="none" w:sz="0" w:space="0" w:color="auto"/>
        <w:left w:val="none" w:sz="0" w:space="0" w:color="auto"/>
        <w:bottom w:val="none" w:sz="0" w:space="0" w:color="auto"/>
        <w:right w:val="none" w:sz="0" w:space="0" w:color="auto"/>
      </w:divBdr>
      <w:divsChild>
        <w:div w:id="614483616">
          <w:marLeft w:val="0"/>
          <w:marRight w:val="0"/>
          <w:marTop w:val="0"/>
          <w:marBottom w:val="0"/>
          <w:divBdr>
            <w:top w:val="none" w:sz="0" w:space="0" w:color="auto"/>
            <w:left w:val="none" w:sz="0" w:space="0" w:color="auto"/>
            <w:bottom w:val="none" w:sz="0" w:space="0" w:color="auto"/>
            <w:right w:val="none" w:sz="0" w:space="0" w:color="auto"/>
          </w:divBdr>
        </w:div>
        <w:div w:id="296379794">
          <w:marLeft w:val="0"/>
          <w:marRight w:val="0"/>
          <w:marTop w:val="240"/>
          <w:marBottom w:val="36"/>
          <w:divBdr>
            <w:top w:val="none" w:sz="0" w:space="0" w:color="auto"/>
            <w:left w:val="none" w:sz="0" w:space="0" w:color="auto"/>
            <w:bottom w:val="none" w:sz="0" w:space="0" w:color="auto"/>
            <w:right w:val="none" w:sz="0" w:space="0" w:color="auto"/>
          </w:divBdr>
        </w:div>
      </w:divsChild>
    </w:div>
    <w:div w:id="1305623408">
      <w:bodyDiv w:val="1"/>
      <w:marLeft w:val="0"/>
      <w:marRight w:val="0"/>
      <w:marTop w:val="0"/>
      <w:marBottom w:val="0"/>
      <w:divBdr>
        <w:top w:val="none" w:sz="0" w:space="0" w:color="auto"/>
        <w:left w:val="none" w:sz="0" w:space="0" w:color="auto"/>
        <w:bottom w:val="none" w:sz="0" w:space="0" w:color="auto"/>
        <w:right w:val="none" w:sz="0" w:space="0" w:color="auto"/>
      </w:divBdr>
      <w:divsChild>
        <w:div w:id="1952853844">
          <w:marLeft w:val="0"/>
          <w:marRight w:val="0"/>
          <w:marTop w:val="0"/>
          <w:marBottom w:val="0"/>
          <w:divBdr>
            <w:top w:val="none" w:sz="0" w:space="0" w:color="auto"/>
            <w:left w:val="none" w:sz="0" w:space="0" w:color="auto"/>
            <w:bottom w:val="none" w:sz="0" w:space="0" w:color="auto"/>
            <w:right w:val="none" w:sz="0" w:space="0" w:color="auto"/>
          </w:divBdr>
          <w:divsChild>
            <w:div w:id="23536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226299">
      <w:bodyDiv w:val="1"/>
      <w:marLeft w:val="0"/>
      <w:marRight w:val="0"/>
      <w:marTop w:val="0"/>
      <w:marBottom w:val="0"/>
      <w:divBdr>
        <w:top w:val="none" w:sz="0" w:space="0" w:color="auto"/>
        <w:left w:val="none" w:sz="0" w:space="0" w:color="auto"/>
        <w:bottom w:val="none" w:sz="0" w:space="0" w:color="auto"/>
        <w:right w:val="none" w:sz="0" w:space="0" w:color="auto"/>
      </w:divBdr>
    </w:div>
    <w:div w:id="1544904074">
      <w:bodyDiv w:val="1"/>
      <w:marLeft w:val="0"/>
      <w:marRight w:val="0"/>
      <w:marTop w:val="0"/>
      <w:marBottom w:val="0"/>
      <w:divBdr>
        <w:top w:val="none" w:sz="0" w:space="0" w:color="auto"/>
        <w:left w:val="none" w:sz="0" w:space="0" w:color="auto"/>
        <w:bottom w:val="none" w:sz="0" w:space="0" w:color="auto"/>
        <w:right w:val="none" w:sz="0" w:space="0" w:color="auto"/>
      </w:divBdr>
    </w:div>
    <w:div w:id="1633706170">
      <w:bodyDiv w:val="1"/>
      <w:marLeft w:val="0"/>
      <w:marRight w:val="0"/>
      <w:marTop w:val="0"/>
      <w:marBottom w:val="0"/>
      <w:divBdr>
        <w:top w:val="none" w:sz="0" w:space="0" w:color="auto"/>
        <w:left w:val="none" w:sz="0" w:space="0" w:color="auto"/>
        <w:bottom w:val="none" w:sz="0" w:space="0" w:color="auto"/>
        <w:right w:val="none" w:sz="0" w:space="0" w:color="auto"/>
      </w:divBdr>
    </w:div>
    <w:div w:id="1704595944">
      <w:bodyDiv w:val="1"/>
      <w:marLeft w:val="0"/>
      <w:marRight w:val="0"/>
      <w:marTop w:val="0"/>
      <w:marBottom w:val="0"/>
      <w:divBdr>
        <w:top w:val="none" w:sz="0" w:space="0" w:color="auto"/>
        <w:left w:val="none" w:sz="0" w:space="0" w:color="auto"/>
        <w:bottom w:val="none" w:sz="0" w:space="0" w:color="auto"/>
        <w:right w:val="none" w:sz="0" w:space="0" w:color="auto"/>
      </w:divBdr>
    </w:div>
    <w:div w:id="175323873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tudentlife.osu.edu/csc/" TargetMode="External"/><Relationship Id="rId5" Type="http://schemas.openxmlformats.org/officeDocument/2006/relationships/hyperlink" Target="mailto:slds@osu.edu" TargetMode="External"/><Relationship Id="rId6" Type="http://schemas.openxmlformats.org/officeDocument/2006/relationships/hyperlink" Target="http://www.ods.ohio-state.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TotalTime>
  <Pages>4</Pages>
  <Words>885</Words>
  <Characters>5046</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Horn, David</dc:creator>
  <cp:keywords/>
  <dc:description/>
  <cp:lastModifiedBy>Horn, David</cp:lastModifiedBy>
  <cp:revision>9</cp:revision>
  <dcterms:created xsi:type="dcterms:W3CDTF">2018-02-21T14:34:00Z</dcterms:created>
  <dcterms:modified xsi:type="dcterms:W3CDTF">2018-03-01T20:06:00Z</dcterms:modified>
</cp:coreProperties>
</file>